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07" w:rsidRPr="000C3707" w:rsidRDefault="000C3707" w:rsidP="000C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</w:t>
      </w:r>
    </w:p>
    <w:p w:rsidR="000C3707" w:rsidRPr="000C3707" w:rsidRDefault="000C3707" w:rsidP="000C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707">
        <w:rPr>
          <w:rFonts w:ascii="Times New Roman" w:eastAsia="Times New Roman" w:hAnsi="Times New Roman" w:cs="Times New Roman"/>
          <w:sz w:val="24"/>
          <w:szCs w:val="24"/>
        </w:rPr>
        <w:t>КИПСКОГО СЕЛЬСКОГО ПОСЕЛЕНИЯ</w:t>
      </w:r>
    </w:p>
    <w:p w:rsidR="000C3707" w:rsidRPr="000C3707" w:rsidRDefault="000C3707" w:rsidP="000C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ТЕВРИЗСКОГО МУНИЦИПАЛЬНОГО  РАЙОНА </w:t>
      </w:r>
    </w:p>
    <w:p w:rsidR="000C3707" w:rsidRPr="000C3707" w:rsidRDefault="000C3707" w:rsidP="000C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ОМСКОЙ  ОБЛАСТИ</w:t>
      </w:r>
    </w:p>
    <w:p w:rsidR="000C3707" w:rsidRPr="000C3707" w:rsidRDefault="000C3707" w:rsidP="000C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70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C3707" w:rsidRPr="000C3707" w:rsidRDefault="000C3707" w:rsidP="000C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« 27</w:t>
      </w:r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» марта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C634F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C3707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0C3707" w:rsidRPr="000C3707" w:rsidRDefault="000C3707" w:rsidP="000C3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плана противодействии коррупции </w:t>
      </w:r>
    </w:p>
    <w:p w:rsidR="000C3707" w:rsidRPr="000C3707" w:rsidRDefault="000C3707" w:rsidP="000C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370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7 Закона Омской области "О противодействии коррупции в Омской области", подпунктом 1 пункта 6 Указа Губернатора Омской области от 12.02.2021 № 16 «Об утверждении Плана противодействия коррупции в органах исполнительной власти Омской области, государственных органах Омской области, создаваемых в соответствии со статьей 58.1 Устава (Основного</w:t>
      </w:r>
      <w:r w:rsidR="00936E8D">
        <w:rPr>
          <w:rFonts w:ascii="Times New Roman" w:eastAsia="Times New Roman" w:hAnsi="Times New Roman" w:cs="Times New Roman"/>
          <w:sz w:val="24"/>
          <w:szCs w:val="24"/>
        </w:rPr>
        <w:t xml:space="preserve"> Закона) Омской области, на 2024-2026</w:t>
      </w:r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годы»», руководствуясь Уставом </w:t>
      </w:r>
      <w:proofErr w:type="spellStart"/>
      <w:r w:rsidRPr="000C3707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0C3707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0C3707" w:rsidRPr="000C3707" w:rsidRDefault="000C3707" w:rsidP="000C3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370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Ю:</w:t>
      </w: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1.</w:t>
      </w:r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</w:t>
      </w:r>
      <w:hyperlink r:id="rId5" w:history="1">
        <w:r w:rsidRPr="000C3707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</w:hyperlink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противодействия коррупции в Администрации </w:t>
      </w:r>
      <w:proofErr w:type="spellStart"/>
      <w:r w:rsidRPr="000C3707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3707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(далее – Администрация) на 2024 – 2026 годы (далее - План).</w:t>
      </w: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2.Опубликовать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proofErr w:type="spellStart"/>
      <w:r w:rsidRPr="000C3707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3707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области» и разместить на официальном сайте </w:t>
      </w:r>
      <w:r w:rsidR="00936E8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36E8D" w:rsidRPr="000C3707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="00936E8D" w:rsidRPr="000C37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3707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в сети «Интернет».</w:t>
      </w: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0C370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C3707" w:rsidRPr="000C3707" w:rsidRDefault="000C3707" w:rsidP="000C3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0C3707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0C3707" w:rsidRPr="000C3707" w:rsidRDefault="000C3707" w:rsidP="000C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3707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0C3707" w:rsidRPr="000C3707" w:rsidRDefault="000C3707" w:rsidP="000C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Н.Ш. </w:t>
      </w:r>
      <w:proofErr w:type="spellStart"/>
      <w:r w:rsidRPr="000C3707">
        <w:rPr>
          <w:rFonts w:ascii="Times New Roman" w:eastAsia="Times New Roman" w:hAnsi="Times New Roman" w:cs="Times New Roman"/>
          <w:sz w:val="24"/>
          <w:szCs w:val="24"/>
        </w:rPr>
        <w:t>Минхаиров</w:t>
      </w:r>
      <w:proofErr w:type="spellEnd"/>
    </w:p>
    <w:p w:rsidR="000C3707" w:rsidRPr="000C3707" w:rsidRDefault="000C3707" w:rsidP="000C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  <w:sectPr w:rsidR="000C3707" w:rsidRPr="000C3707" w:rsidSect="00050CEA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C370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370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3707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707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района Омской области</w:t>
      </w: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3707">
        <w:rPr>
          <w:rFonts w:ascii="Times New Roman" w:eastAsia="Times New Roman" w:hAnsi="Times New Roman" w:cs="Times New Roman"/>
          <w:sz w:val="24"/>
          <w:szCs w:val="24"/>
        </w:rPr>
        <w:t>от 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» марта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0C3707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936E8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C3707">
        <w:rPr>
          <w:rFonts w:ascii="Times New Roman" w:eastAsia="Times New Roman" w:hAnsi="Times New Roman" w:cs="Times New Roman"/>
          <w:sz w:val="24"/>
          <w:szCs w:val="24"/>
        </w:rPr>
        <w:t>6-п</w:t>
      </w: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707">
        <w:rPr>
          <w:rFonts w:ascii="Times New Roman" w:eastAsia="Times New Roman" w:hAnsi="Times New Roman" w:cs="Times New Roman"/>
          <w:bCs/>
          <w:sz w:val="24"/>
          <w:szCs w:val="24"/>
        </w:rPr>
        <w:t>ПЛАН</w:t>
      </w: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70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противодействия коррупции в Администрации </w:t>
      </w:r>
      <w:proofErr w:type="spellStart"/>
      <w:r w:rsidRPr="000C3707">
        <w:rPr>
          <w:rFonts w:ascii="Times New Roman" w:eastAsia="Times New Roman" w:hAnsi="Times New Roman" w:cs="Times New Roman"/>
          <w:bCs/>
          <w:sz w:val="24"/>
          <w:szCs w:val="24"/>
        </w:rPr>
        <w:t>Кипского</w:t>
      </w:r>
      <w:proofErr w:type="spellEnd"/>
      <w:r w:rsidRPr="000C370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C3707">
        <w:rPr>
          <w:rFonts w:ascii="Times New Roman" w:eastAsia="Times New Roman" w:hAnsi="Times New Roman" w:cs="Times New Roman"/>
          <w:bCs/>
          <w:sz w:val="24"/>
          <w:szCs w:val="24"/>
        </w:rPr>
        <w:t>Тевризского</w:t>
      </w:r>
      <w:proofErr w:type="spellEnd"/>
      <w:r w:rsidRPr="000C3707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 Омской области на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0C3707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0C370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</w:t>
      </w: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104"/>
        <w:gridCol w:w="2360"/>
        <w:gridCol w:w="2565"/>
      </w:tblGrid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</w:tr>
      <w:tr w:rsidR="000C3707" w:rsidRPr="000C3707" w:rsidTr="000310D1">
        <w:tc>
          <w:tcPr>
            <w:tcW w:w="0" w:type="auto"/>
            <w:gridSpan w:val="4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I. Повышение эффективности деятельности органов власти по противодействию коррупции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Реализация комплекса </w:t>
            </w:r>
            <w:proofErr w:type="spellStart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антикоррупционных</w:t>
            </w:r>
            <w:proofErr w:type="spellEnd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мер в соответствии с настоящим Планом, планами п</w:t>
            </w:r>
            <w:r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ротиводействия коррупции на 2024 - 2026</w:t>
            </w: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год.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В течение 2024 - 2026</w:t>
            </w: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годов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Комиссия по противодействию коррупции</w:t>
            </w:r>
            <w:r w:rsidRPr="000C3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органах  местного самоуправления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Кипского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поселения.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Осуществление оценки коррупционных рисков, возникающих при реализации полномочий органа власти, в целях минимизации коррупционных рисков или их устранения в конкретных управленческих процессах и внесение на основании ее результатов изменений в перечень коррупционно опасных функций соответствующего органа, перечень должностей муниципальной службы, исполнение должностных обязанностей по которым предусматривает осуществление коррупционно опасных функций данного органа, перечень должностей муниципальной службы, при замещении которых муниципальные</w:t>
            </w:r>
            <w:proofErr w:type="gramEnd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</w:t>
            </w:r>
            <w:r w:rsidR="00936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ории администрации Игнатьева И.Н.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Актуализация сведений, содержащихся в анкетах, представляемых при назначении на муниципальные должности и </w:t>
            </w: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lastRenderedPageBreak/>
              <w:t>поступлении на муниципальную службу, о родственниках и свойственниках лиц, замещающих муниципальные должности, и муниципальных служащих (далее – муниципальный служащий) в целях выявления возможного конфликта интересов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lastRenderedPageBreak/>
              <w:t>Один раз в год,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Администрации </w:t>
            </w:r>
          </w:p>
          <w:p w:rsidR="000C3707" w:rsidRPr="000C3707" w:rsidRDefault="00936E8D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Игнатьева И.Н.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Анализ исполнения муниципальными служащими обязанности получать разрешение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      </w:r>
            <w:proofErr w:type="gramEnd"/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Администрации </w:t>
            </w:r>
          </w:p>
          <w:p w:rsidR="000C3707" w:rsidRPr="000C3707" w:rsidRDefault="00936E8D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Игнатьева И.Н</w:t>
            </w:r>
            <w:r w:rsidR="000C3707"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., </w:t>
            </w:r>
          </w:p>
        </w:tc>
      </w:tr>
      <w:tr w:rsidR="000C3707" w:rsidRPr="000C3707" w:rsidTr="000310D1">
        <w:tc>
          <w:tcPr>
            <w:tcW w:w="0" w:type="auto"/>
            <w:gridSpan w:val="4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II. Обеспечение законности и эффективности использования бюджетных средств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Осуществление в соответствии с законодательством внутреннего муниципального финансового контроля, </w:t>
            </w:r>
            <w:proofErr w:type="gramStart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контроля за</w:t>
            </w:r>
            <w:proofErr w:type="gramEnd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и муниципальных нужд</w:t>
            </w:r>
          </w:p>
        </w:tc>
        <w:tc>
          <w:tcPr>
            <w:tcW w:w="0" w:type="auto"/>
          </w:tcPr>
          <w:p w:rsidR="000C3707" w:rsidRPr="000C3707" w:rsidRDefault="00936E8D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В течение 2024 - 2026</w:t>
            </w:r>
            <w:r w:rsidR="000C3707"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годов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по финансам и учету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Миронович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Н.Н.,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Комитет финансов и контроля Администрации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Тевризского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Осуществление в соответствии со своей компетенцией </w:t>
            </w:r>
            <w:proofErr w:type="gramStart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контроля за</w:t>
            </w:r>
            <w:proofErr w:type="gramEnd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расходованием денежных средств, выделенных на реализацию на территории </w:t>
            </w:r>
            <w:proofErr w:type="spellStart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Кипского</w:t>
            </w:r>
            <w:proofErr w:type="spellEnd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сельского поселения </w:t>
            </w:r>
            <w:proofErr w:type="spellStart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Тевризского</w:t>
            </w:r>
            <w:proofErr w:type="spellEnd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муниципального района национальных, федеральных и региональных проектов</w:t>
            </w:r>
          </w:p>
        </w:tc>
        <w:tc>
          <w:tcPr>
            <w:tcW w:w="0" w:type="auto"/>
          </w:tcPr>
          <w:p w:rsidR="000C3707" w:rsidRPr="000C3707" w:rsidRDefault="00936E8D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В течение 2024 - 2026</w:t>
            </w:r>
            <w:r w:rsidR="000C3707"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годов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Кипского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поселения,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по финансам и учету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Миронович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Н.Н.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3707" w:rsidRPr="000C3707" w:rsidTr="000310D1">
        <w:tc>
          <w:tcPr>
            <w:tcW w:w="0" w:type="auto"/>
            <w:gridSpan w:val="4"/>
          </w:tcPr>
          <w:p w:rsidR="000C3707" w:rsidRPr="000C3707" w:rsidRDefault="000C3707" w:rsidP="000C3707">
            <w:pPr>
              <w:widowControl w:val="0"/>
              <w:spacing w:after="60" w:line="240" w:lineRule="exact"/>
              <w:jc w:val="center"/>
              <w:rPr>
                <w:rFonts w:ascii="Times New Roman" w:eastAsia="Sylfaen" w:hAnsi="Times New Roman" w:cs="Times New Roman"/>
                <w:spacing w:val="-2"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III. Совершенствование предоставления муниципальных услуг (исполнения муниципальных функций)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Мониторинг и актуализация размещенных на официальных сайтах органов власти в информационно-телекоммуникационной сети «Интернет» административных регламентов предоставления </w:t>
            </w: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муниципальных услуг (исполнения муниципальных функций) 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lastRenderedPageBreak/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0C3707" w:rsidRPr="000C3707" w:rsidRDefault="000C3707" w:rsidP="00936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администрации</w:t>
            </w:r>
            <w:r w:rsidR="00936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Игнатьева И.Н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Проведение мониторинга коррупционных проявлений при предоставлении муниципальных услуг (исполнении муниципальных функций), в том числе путем опросов получателей данных услуг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0C3707" w:rsidRPr="000C3707" w:rsidRDefault="000C3707" w:rsidP="00936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администрации </w:t>
            </w:r>
            <w:r w:rsidR="00936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Игнатьева И.Н.</w:t>
            </w:r>
          </w:p>
        </w:tc>
      </w:tr>
      <w:tr w:rsidR="000C3707" w:rsidRPr="000C3707" w:rsidTr="000310D1">
        <w:tc>
          <w:tcPr>
            <w:tcW w:w="0" w:type="auto"/>
            <w:gridSpan w:val="4"/>
          </w:tcPr>
          <w:p w:rsidR="000C3707" w:rsidRPr="000C3707" w:rsidRDefault="000C3707" w:rsidP="000C3707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spacing w:val="-2"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IV. Совершенствование системы учета имущества, находящегося в собственности </w:t>
            </w:r>
            <w:proofErr w:type="spellStart"/>
            <w:r w:rsidRPr="000C3707">
              <w:rPr>
                <w:rFonts w:ascii="Times New Roman" w:eastAsia="Sylfae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Кипского</w:t>
            </w:r>
            <w:proofErr w:type="spellEnd"/>
            <w:r w:rsidRPr="000C3707">
              <w:rPr>
                <w:rFonts w:ascii="Times New Roman" w:eastAsia="Sylfae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сельского поселения </w:t>
            </w:r>
            <w:proofErr w:type="spellStart"/>
            <w:r w:rsidRPr="000C3707">
              <w:rPr>
                <w:rFonts w:ascii="Times New Roman" w:eastAsia="Sylfae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Тевризского</w:t>
            </w:r>
            <w:proofErr w:type="spellEnd"/>
            <w:r w:rsidRPr="000C3707">
              <w:rPr>
                <w:rFonts w:ascii="Times New Roman" w:eastAsia="Sylfae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муниципального района, и оценки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эффективности его использования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Организация и проведение в соответствии с законодательством проверок целевого использования, сохранности имущества, находящегося в хозяйственном ведении, оперативном управлении предприятий, учреждений, а также эффективности использования данного имущества</w:t>
            </w:r>
          </w:p>
        </w:tc>
        <w:tc>
          <w:tcPr>
            <w:tcW w:w="0" w:type="auto"/>
          </w:tcPr>
          <w:p w:rsidR="000C3707" w:rsidRPr="000C3707" w:rsidRDefault="00936E8D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В течение 2024 - 2026</w:t>
            </w:r>
            <w:r w:rsidR="000C3707"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годов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Кипского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поселения,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по финансам и учету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Миронович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Н.Н.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Обеспечение доступности информации о наличии имущества, находящегося в собственности </w:t>
            </w:r>
            <w:proofErr w:type="spellStart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Тевризского</w:t>
            </w:r>
            <w:proofErr w:type="spellEnd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муниципального района, предполагаемого к передаче в соответствии с законодательством в пользование гражданам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0" w:type="auto"/>
          </w:tcPr>
          <w:p w:rsidR="000C3707" w:rsidRPr="000C3707" w:rsidRDefault="00936E8D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В течение 2024 - 2026</w:t>
            </w:r>
            <w:r w:rsidR="000C3707"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годов</w:t>
            </w:r>
          </w:p>
        </w:tc>
        <w:tc>
          <w:tcPr>
            <w:tcW w:w="0" w:type="auto"/>
          </w:tcPr>
          <w:p w:rsidR="000C3707" w:rsidRPr="000C3707" w:rsidRDefault="000C3707" w:rsidP="00936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администрации</w:t>
            </w:r>
            <w:r w:rsidR="00936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Игнатьева И.Н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3707" w:rsidRPr="000C3707" w:rsidTr="000310D1">
        <w:tc>
          <w:tcPr>
            <w:tcW w:w="0" w:type="auto"/>
            <w:gridSpan w:val="4"/>
          </w:tcPr>
          <w:p w:rsidR="000C3707" w:rsidRPr="000C3707" w:rsidRDefault="000C3707" w:rsidP="000C3707">
            <w:pPr>
              <w:widowControl w:val="0"/>
              <w:spacing w:after="120" w:line="240" w:lineRule="exact"/>
              <w:jc w:val="center"/>
              <w:rPr>
                <w:rFonts w:ascii="Times New Roman" w:eastAsia="Sylfaen" w:hAnsi="Times New Roman" w:cs="Times New Roman"/>
                <w:b/>
                <w:spacing w:val="-2"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V. Совершенствование условий, процедур и механизмов закупок товаров, работ и</w:t>
            </w:r>
            <w:r w:rsidRPr="000C3707">
              <w:rPr>
                <w:rFonts w:ascii="Times New Roman" w:eastAsia="Sylfaen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0C3707">
              <w:rPr>
                <w:rFonts w:ascii="Times New Roman" w:eastAsia="Sylfae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услуг для обеспечения муниципальных нужд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Анализ закупок товаров, работ и услуг, в том числе несостоявшихся, для обеспечения муниципальных нужд в целях выявления коррупционных рисков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по финансам и учету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Миронович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н.Н.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3707" w:rsidRPr="000C3707" w:rsidTr="000310D1">
        <w:tc>
          <w:tcPr>
            <w:tcW w:w="0" w:type="auto"/>
            <w:gridSpan w:val="4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VI. Развитие правовой основы противодействия коррупции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Мониторинг нормативных правовых актов в пределах компетенции в целях выявления пробелов в правовом регулировании отношений в сфере противодействия коррупции, а также обеспечения их соответствия законодательству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администрации </w:t>
            </w:r>
            <w:r w:rsidR="00936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Игнатьева И.Н</w:t>
            </w:r>
            <w:r w:rsidR="00936E8D"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Подготовка в пределах своей компетенции проектов нормативных правовых актов по вопросам противодействия коррупции</w:t>
            </w:r>
          </w:p>
        </w:tc>
        <w:tc>
          <w:tcPr>
            <w:tcW w:w="0" w:type="auto"/>
          </w:tcPr>
          <w:p w:rsidR="000C3707" w:rsidRPr="000C3707" w:rsidRDefault="00936E8D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В течение 2024 – 2026 </w:t>
            </w:r>
            <w:r w:rsidR="000C3707"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годов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Кипского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поселения,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администрации </w:t>
            </w:r>
            <w:r w:rsidR="00936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Игнатьева И.Н</w:t>
            </w:r>
            <w:r w:rsidR="00936E8D"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Анализ результатов проведения </w:t>
            </w:r>
            <w:proofErr w:type="spellStart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антикоррупционной</w:t>
            </w:r>
            <w:proofErr w:type="spellEnd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экспертизы нормативных правовых актов и их проектов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Ежеквартально, до 5 числа месяца, следующего за отчетным периодом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Кипского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поселения,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администрации </w:t>
            </w:r>
            <w:r w:rsidR="00936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Игнатьева И.Н</w:t>
            </w:r>
            <w:r w:rsidR="00936E8D"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Рассмотрение вопросов правоприменительной </w:t>
            </w:r>
            <w:proofErr w:type="gramStart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практики</w:t>
            </w:r>
            <w:proofErr w:type="gramEnd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органов власти, незаконными решений и действий (бездействия) органов власти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Ежеквартально,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Кипского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поселения,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администрации </w:t>
            </w:r>
            <w:r w:rsidR="00936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Игнатьева И.Н</w:t>
            </w:r>
            <w:r w:rsidR="00936E8D"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Анализ и обобщение материалов правоприменительной </w:t>
            </w:r>
            <w:proofErr w:type="gramStart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практики</w:t>
            </w:r>
            <w:proofErr w:type="gramEnd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 органов власти, незаконными решений и действий (бездействия) органов власти и их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widowControl w:val="0"/>
              <w:spacing w:after="0" w:line="317" w:lineRule="exact"/>
              <w:jc w:val="center"/>
              <w:rPr>
                <w:rFonts w:ascii="Times New Roman" w:eastAsia="Sylfaen" w:hAnsi="Times New Roman" w:cs="Times New Roman"/>
                <w:spacing w:val="-2"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До 15 декабря</w:t>
            </w:r>
          </w:p>
          <w:p w:rsidR="000C3707" w:rsidRPr="00936E8D" w:rsidRDefault="00936E8D" w:rsidP="00936E8D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385"/>
              </w:tabs>
              <w:spacing w:after="0" w:line="317" w:lineRule="exact"/>
              <w:rPr>
                <w:rFonts w:ascii="Times New Roman" w:eastAsia="Sylfae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0C3707" w:rsidRPr="00936E8D">
              <w:rPr>
                <w:rFonts w:ascii="Times New Roman" w:eastAsia="Sylfae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года, до 15 декабря</w:t>
            </w:r>
          </w:p>
          <w:p w:rsidR="000C3707" w:rsidRPr="00936E8D" w:rsidRDefault="00936E8D" w:rsidP="00936E8D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380"/>
              </w:tabs>
              <w:spacing w:after="0" w:line="317" w:lineRule="exact"/>
              <w:rPr>
                <w:rFonts w:ascii="Times New Roman" w:eastAsia="Sylfae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0C3707" w:rsidRPr="00936E8D">
              <w:rPr>
                <w:rFonts w:ascii="Times New Roman" w:eastAsia="Sylfae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года, до 15 декабря</w:t>
            </w:r>
          </w:p>
          <w:p w:rsidR="000C3707" w:rsidRPr="000C3707" w:rsidRDefault="00936E8D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2026</w:t>
            </w:r>
            <w:r w:rsidR="000C3707"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года (включая представление информации в Главное </w:t>
            </w:r>
            <w:proofErr w:type="spellStart"/>
            <w:r w:rsidR="000C3707"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государственно</w:t>
            </w:r>
            <w:r w:rsidR="000C3707"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softHyphen/>
              <w:t>правовое</w:t>
            </w:r>
            <w:proofErr w:type="spellEnd"/>
            <w:r w:rsidR="000C3707"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управление Омской области)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Кипского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поселения,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администрации </w:t>
            </w:r>
            <w:r w:rsidR="00936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Игнатьева И.Н</w:t>
            </w:r>
            <w:r w:rsidR="00936E8D"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3707" w:rsidRPr="000C3707" w:rsidTr="000310D1">
        <w:tc>
          <w:tcPr>
            <w:tcW w:w="0" w:type="auto"/>
            <w:gridSpan w:val="4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VII. Повышение уровня </w:t>
            </w:r>
            <w:proofErr w:type="spellStart"/>
            <w:r w:rsidRPr="000C370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антикоррупционной</w:t>
            </w:r>
            <w:proofErr w:type="spellEnd"/>
            <w:r w:rsidRPr="000C370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компетентности гражданских служащих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актами, принятыми в целях реализации законодательства о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0" w:type="auto"/>
          </w:tcPr>
          <w:p w:rsidR="000C3707" w:rsidRPr="000C3707" w:rsidRDefault="00936E8D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В течение 2024 - 2026</w:t>
            </w:r>
            <w:r w:rsidR="000C3707"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годов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администрации </w:t>
            </w:r>
            <w:r w:rsidR="00936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Игнатьева И.Н</w:t>
            </w:r>
            <w:r w:rsidR="00936E8D"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Организация ежегодного повышения квалификации гражданских служащих, в должностные обязанности которых входит участие в противодействии коррупции, по программам </w:t>
            </w:r>
            <w:proofErr w:type="spellStart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антикоррупционной</w:t>
            </w:r>
            <w:proofErr w:type="spellEnd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направленности</w:t>
            </w:r>
          </w:p>
        </w:tc>
        <w:tc>
          <w:tcPr>
            <w:tcW w:w="0" w:type="auto"/>
          </w:tcPr>
          <w:p w:rsidR="000C3707" w:rsidRPr="000C3707" w:rsidRDefault="00936E8D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В течение 2024 - 2026</w:t>
            </w:r>
            <w:r w:rsidR="000C3707"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годов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администрации </w:t>
            </w:r>
            <w:r w:rsidR="00936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Игнатьева И.Н</w:t>
            </w:r>
            <w:r w:rsidR="00936E8D"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Проведение семинаров-совещаний по </w:t>
            </w: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lastRenderedPageBreak/>
              <w:t>вопросам применения законодательства о противодействии коррупции с работниками органов местного самоуправления, ответственными за профилактику коррупционных и иных правонарушений, а также муниципальными служащими, участвующими в осуществлении закупок товаров, работ и услуг для обеспечения муниципальных нужд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Один раз в </w:t>
            </w: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lastRenderedPageBreak/>
              <w:t>полугодие,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Глава Администрации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Кипского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поселения.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Подготовка  и распространение методических, информационных и справочных материалов по вопросам противодействия коррупции</w:t>
            </w:r>
          </w:p>
        </w:tc>
        <w:tc>
          <w:tcPr>
            <w:tcW w:w="0" w:type="auto"/>
          </w:tcPr>
          <w:p w:rsidR="000C3707" w:rsidRPr="000C3707" w:rsidRDefault="00936E8D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В течение 2024 - 2026</w:t>
            </w:r>
            <w:r w:rsidR="000C3707"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годов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администрации </w:t>
            </w:r>
            <w:r w:rsidR="00936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Игнатьева И.Н</w:t>
            </w:r>
            <w:r w:rsidR="00936E8D"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3707" w:rsidRPr="000C3707" w:rsidTr="000310D1">
        <w:tc>
          <w:tcPr>
            <w:tcW w:w="0" w:type="auto"/>
            <w:gridSpan w:val="4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VIII. Обеспечение взаимодействия органов власти с правоохранительными органами и органами прокуратуры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widowControl w:val="0"/>
              <w:spacing w:after="0" w:line="317" w:lineRule="exact"/>
              <w:ind w:left="120"/>
              <w:rPr>
                <w:rFonts w:ascii="Times New Roman" w:eastAsia="Sylfaen" w:hAnsi="Times New Roman" w:cs="Times New Roman"/>
                <w:spacing w:val="-2"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Обеспечение организации обмена органов власти с правоохранительными органами и органами прокуратуры:</w:t>
            </w:r>
          </w:p>
          <w:p w:rsidR="000C3707" w:rsidRPr="000C3707" w:rsidRDefault="000C3707" w:rsidP="000C3707">
            <w:pPr>
              <w:widowControl w:val="0"/>
              <w:numPr>
                <w:ilvl w:val="0"/>
                <w:numId w:val="3"/>
              </w:numPr>
              <w:tabs>
                <w:tab w:val="left" w:pos="288"/>
              </w:tabs>
              <w:spacing w:after="0" w:line="317" w:lineRule="exact"/>
              <w:rPr>
                <w:rFonts w:ascii="Times New Roman" w:eastAsia="Sylfaen" w:hAnsi="Times New Roman" w:cs="Times New Roman"/>
                <w:spacing w:val="-2"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информацией о коррупционных правонарушениях, совершенных должностными лицами органов местного самоуправления, работниками учреждений, предприятий;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- предложениями по совершенствованию профилактики коррупции в органах местного самоуправления, учреждениях, предприятиях</w:t>
            </w:r>
          </w:p>
        </w:tc>
        <w:tc>
          <w:tcPr>
            <w:tcW w:w="0" w:type="auto"/>
          </w:tcPr>
          <w:p w:rsidR="000C3707" w:rsidRPr="000C3707" w:rsidRDefault="00936E8D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В течение 2024 - 2026</w:t>
            </w:r>
            <w:r w:rsidR="000C3707"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годов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Кипского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поселения,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администрации </w:t>
            </w:r>
            <w:r w:rsidR="00936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Игнатьева И.Н</w:t>
            </w:r>
            <w:r w:rsidR="00936E8D"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3707" w:rsidRPr="000C3707" w:rsidTr="000310D1">
        <w:tc>
          <w:tcPr>
            <w:tcW w:w="0" w:type="auto"/>
            <w:gridSpan w:val="4"/>
          </w:tcPr>
          <w:p w:rsidR="000C3707" w:rsidRPr="000C3707" w:rsidRDefault="000C3707" w:rsidP="000C3707">
            <w:pPr>
              <w:widowControl w:val="0"/>
              <w:spacing w:after="60" w:line="240" w:lineRule="exact"/>
              <w:jc w:val="center"/>
              <w:rPr>
                <w:rFonts w:ascii="Times New Roman" w:eastAsia="Sylfaen" w:hAnsi="Times New Roman" w:cs="Times New Roman"/>
                <w:b/>
                <w:spacing w:val="-2"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IX. Обеспечение участия институтов гражданского общества в противодействии коррупции.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370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Антикоррупционное</w:t>
            </w:r>
            <w:proofErr w:type="spellEnd"/>
            <w:r w:rsidRPr="000C370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просвещение граждан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Организация и 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0" w:type="auto"/>
          </w:tcPr>
          <w:p w:rsidR="000C3707" w:rsidRPr="000C3707" w:rsidRDefault="00936E8D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В течение 2024 - 2026</w:t>
            </w:r>
            <w:r w:rsidR="000C3707"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годов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Председатели комитетов образования и культуры Администрации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Информирование граждан о проводимой в органе власти работе по противодействию коррупции посредством размещения соответствующей информации на стенде, размещенном в доступном для граждан месте, а также его поддержания в актуальном состоянии</w:t>
            </w:r>
          </w:p>
        </w:tc>
        <w:tc>
          <w:tcPr>
            <w:tcW w:w="0" w:type="auto"/>
          </w:tcPr>
          <w:p w:rsidR="000C3707" w:rsidRPr="000C3707" w:rsidRDefault="00936E8D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В течение 2024 - 2026</w:t>
            </w:r>
            <w:r w:rsidR="000C3707"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годов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Кипского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поселения,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администрации </w:t>
            </w:r>
            <w:r w:rsidR="00936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Игнатьева И.Н</w:t>
            </w:r>
            <w:r w:rsidR="00936E8D"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3707" w:rsidRPr="000C3707" w:rsidTr="000310D1">
        <w:tc>
          <w:tcPr>
            <w:tcW w:w="0" w:type="auto"/>
            <w:gridSpan w:val="4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X. Организация работы по противодействию коррупции в учреждениях, предприятиях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Осуществление анализа системы доплат, надбавок стимулирующего характера и системы премирования в учреждениях и предприятиях в ходе проведения проверок в соответствии с законодательством Российской Федерации</w:t>
            </w:r>
          </w:p>
        </w:tc>
        <w:tc>
          <w:tcPr>
            <w:tcW w:w="0" w:type="auto"/>
          </w:tcPr>
          <w:p w:rsidR="000C3707" w:rsidRPr="000C3707" w:rsidRDefault="00936E8D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В течение 2024 - 2026</w:t>
            </w:r>
            <w:r w:rsidR="000C3707"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годов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Кипского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поселения,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по финансам и учету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Миронович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Н.Н.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Организация семинаров-совещаний для руководителей и работников учреждений и предприятий по вопросам противодействия коррупции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Администрация, комитеты Администрации, осуществляющие функции учредителя учреждения, муниципальные предприятия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(по согласованию)</w:t>
            </w:r>
          </w:p>
        </w:tc>
      </w:tr>
      <w:tr w:rsidR="000C3707" w:rsidRPr="000C3707" w:rsidTr="000310D1">
        <w:tc>
          <w:tcPr>
            <w:tcW w:w="0" w:type="auto"/>
            <w:gridSpan w:val="4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XI. Создание условий для минимизации коррупционных проявлений в сфере предпринимательской деятельности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Расширение сферы применения </w:t>
            </w:r>
            <w:proofErr w:type="spellStart"/>
            <w:proofErr w:type="gramStart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риск-ориентированного</w:t>
            </w:r>
            <w:proofErr w:type="spellEnd"/>
            <w:proofErr w:type="gramEnd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подхода в контрольно-надзорной деятельности в отношении субъектов предпринимательства</w:t>
            </w:r>
          </w:p>
        </w:tc>
        <w:tc>
          <w:tcPr>
            <w:tcW w:w="0" w:type="auto"/>
          </w:tcPr>
          <w:p w:rsidR="000C3707" w:rsidRPr="000C3707" w:rsidRDefault="00936E8D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До 30 июня 2025</w:t>
            </w:r>
            <w:r w:rsidR="000C3707"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Кипского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поселения,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категории по финансам и учету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Миронович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Н.Н.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3707" w:rsidRPr="000C3707" w:rsidTr="000310D1">
        <w:tc>
          <w:tcPr>
            <w:tcW w:w="0" w:type="auto"/>
            <w:gridSpan w:val="4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XII. </w:t>
            </w:r>
            <w:proofErr w:type="gramStart"/>
            <w:r w:rsidRPr="000C370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Контроль за</w:t>
            </w:r>
            <w:proofErr w:type="gramEnd"/>
            <w:r w:rsidRPr="000C370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выполнением мероприятий, предусмотренных настоящим Планом, планами п</w:t>
            </w:r>
            <w:r w:rsidR="00936E8D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ротиводействия коррупции на 2024 - 2026</w:t>
            </w:r>
            <w:r w:rsidRPr="000C370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годы</w:t>
            </w:r>
          </w:p>
        </w:tc>
      </w:tr>
      <w:tr w:rsidR="000C3707" w:rsidRPr="000C3707" w:rsidTr="000310D1"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Мониторинг реализации настоящего Плана, планов п</w:t>
            </w:r>
            <w:r w:rsidR="00936E8D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ротиводействия коррупции на 2024 - 2026</w:t>
            </w: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годы, утвержденными комитетами, управлениями, муниципальными учреждениями и муниципальными предприятиями, главами поселений </w:t>
            </w:r>
            <w:proofErr w:type="spellStart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Тевризского</w:t>
            </w:r>
            <w:proofErr w:type="spellEnd"/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 муниципального района 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Один раз в полугодие</w:t>
            </w:r>
          </w:p>
        </w:tc>
        <w:tc>
          <w:tcPr>
            <w:tcW w:w="0" w:type="auto"/>
          </w:tcPr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Кипского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Минхаиров</w:t>
            </w:r>
            <w:proofErr w:type="spellEnd"/>
            <w:r w:rsidRPr="000C3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Н.Ш.</w:t>
            </w:r>
          </w:p>
          <w:p w:rsidR="000C3707" w:rsidRPr="000C3707" w:rsidRDefault="000C3707" w:rsidP="000C3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707" w:rsidRPr="000C3707" w:rsidRDefault="000C3707" w:rsidP="000C3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7B5" w:rsidRDefault="005A57B5"/>
    <w:sectPr w:rsidR="005A57B5" w:rsidSect="00DC08C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2ED7"/>
    <w:multiLevelType w:val="hybridMultilevel"/>
    <w:tmpl w:val="B44E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A4149"/>
    <w:multiLevelType w:val="multilevel"/>
    <w:tmpl w:val="A260BDCC"/>
    <w:lvl w:ilvl="0">
      <w:start w:val="202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DA51B3"/>
    <w:multiLevelType w:val="hybridMultilevel"/>
    <w:tmpl w:val="5DD2C0BE"/>
    <w:lvl w:ilvl="0" w:tplc="76787176">
      <w:start w:val="202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E41F0"/>
    <w:multiLevelType w:val="multilevel"/>
    <w:tmpl w:val="B9E873A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F155B9"/>
    <w:multiLevelType w:val="hybridMultilevel"/>
    <w:tmpl w:val="C6B0D6E4"/>
    <w:lvl w:ilvl="0" w:tplc="19508DF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707"/>
    <w:rsid w:val="00081EAD"/>
    <w:rsid w:val="000C3707"/>
    <w:rsid w:val="005A57B5"/>
    <w:rsid w:val="00936E8D"/>
    <w:rsid w:val="00C6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72;n=56016;fld=134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2024-04-02T04:40:00Z</cp:lastPrinted>
  <dcterms:created xsi:type="dcterms:W3CDTF">2024-04-02T04:18:00Z</dcterms:created>
  <dcterms:modified xsi:type="dcterms:W3CDTF">2024-04-02T05:32:00Z</dcterms:modified>
</cp:coreProperties>
</file>